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3F21" w:rsidRPr="006F3F21" w14:paraId="55137D87" w14:textId="77777777" w:rsidTr="006F3F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F3F21" w:rsidRPr="006F3F21" w14:paraId="4B63C2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F3F21" w:rsidRPr="006F3F21" w14:paraId="68E9F6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F3F21" w:rsidRPr="006F3F21" w14:paraId="7FF2F66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F3F21" w:rsidRPr="006F3F21" w14:paraId="1393E3A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E1E1E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6F3F21" w:rsidRPr="006F3F21" w14:paraId="1A0949F4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1E1E1"/>
                                          <w:vAlign w:val="center"/>
                                          <w:hideMark/>
                                        </w:tcPr>
                                        <w:p w14:paraId="0F1454E3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66E609" w14:textId="77777777" w:rsidR="006F3F21" w:rsidRPr="006F3F21" w:rsidRDefault="006F3F21" w:rsidP="006F3F2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F3F21" w:rsidRPr="006F3F21" w14:paraId="73C38BA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00285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6F3F21" w:rsidRPr="006F3F21" w14:paraId="10BAE3E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2855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60"/>
                                          </w:tblGrid>
                                          <w:tr w:rsidR="006F3F21" w:rsidRPr="006F3F21" w14:paraId="0D99944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0497EBE5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00"/>
                                                        <w:gridCol w:w="4800"/>
                                                      </w:tblGrid>
                                                      <w:tr w:rsidR="006F3F21" w:rsidRPr="006F3F21" w14:paraId="029F6C96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4200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200"/>
                                                            </w:tblGrid>
                                                            <w:tr w:rsidR="006F3F21" w:rsidRPr="006F3F21" w14:paraId="4FCB0FBD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200"/>
                                                                  </w:tblGrid>
                                                                  <w:tr w:rsidR="006F3F21" w:rsidRPr="006F3F21" w14:paraId="7F198773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2B91453A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16E4EA0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C27A7AB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800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800"/>
                                                            </w:tblGrid>
                                                            <w:tr w:rsidR="006F3F21" w:rsidRPr="006F3F21" w14:paraId="3055B96B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58581513" w14:textId="77777777" w:rsidR="006F3F21" w:rsidRPr="006F3F21" w:rsidRDefault="006F3F21" w:rsidP="006F3F21">
                                                                  <w:pPr>
                                                                    <w:spacing w:before="100" w:beforeAutospacing="1" w:after="100" w:afterAutospacing="1" w:line="449" w:lineRule="atLeast"/>
                                                                    <w:jc w:val="center"/>
                                                                    <w:outlineLvl w:val="0"/>
                                                                    <w:rPr>
                                                                      <w:rFonts w:ascii="Trebuchet MS" w:eastAsia="Times New Roman" w:hAnsi="Trebuchet MS" w:cs="Arial"/>
                                                                      <w:b/>
                                                                      <w:bCs/>
                                                                      <w:kern w:val="36"/>
                                                                      <w:sz w:val="48"/>
                                                                      <w:szCs w:val="48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Trebuchet MS" w:eastAsia="Times New Roman" w:hAnsi="Trebuchet MS" w:cs="Arial"/>
                                                                      <w:b/>
                                                                      <w:bCs/>
                                                                      <w:color w:val="EA7600"/>
                                                                      <w:kern w:val="36"/>
                                                                      <w:sz w:val="42"/>
                                                                      <w:szCs w:val="42"/>
                                                                    </w:rPr>
                                                                    <w:t>COACHES</w:t>
                                                                  </w:r>
                                                                </w:p>
                                                                <w:p w14:paraId="462D5E75" w14:textId="77777777" w:rsidR="006F3F21" w:rsidRPr="006F3F21" w:rsidRDefault="006F3F21" w:rsidP="006F3F21">
                                                                  <w:pPr>
                                                                    <w:spacing w:before="100" w:beforeAutospacing="1" w:after="100" w:afterAutospacing="1" w:line="345" w:lineRule="atLeast"/>
                                                                    <w:jc w:val="center"/>
                                                                    <w:outlineLvl w:val="1"/>
                                                                    <w:rPr>
                                                                      <w:rFonts w:ascii="Trebuchet MS" w:eastAsia="Times New Roman" w:hAnsi="Trebuchet MS" w:cs="Arial"/>
                                                                      <w:b/>
                                                                      <w:bCs/>
                                                                      <w:color w:val="EA7600"/>
                                                                      <w:sz w:val="30"/>
                                                                      <w:szCs w:val="3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Trebuchet MS" w:eastAsia="Times New Roman" w:hAnsi="Trebuchet MS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30"/>
                                                                      <w:szCs w:val="30"/>
                                                                    </w:rPr>
                                                                    <w:t>NEWSLETTER</w:t>
                                                                  </w:r>
                                                                </w:p>
                                                                <w:p w14:paraId="558D7F33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FFFF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November 2023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3B71B4E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9156386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3415CFF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7DB3CDE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CC59A76" w14:textId="77777777" w:rsidR="006F3F21" w:rsidRPr="006F3F21" w:rsidRDefault="006F3F21" w:rsidP="006F3F2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F3F21" w:rsidRPr="006F3F21" w14:paraId="5ED296F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6F3F21" w:rsidRPr="006F3F21" w14:paraId="5EC7015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67ABB2F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10"/>
                                                </w:tblGrid>
                                                <w:tr w:rsidR="006F3F21" w:rsidRPr="006F3F21" w14:paraId="47B320B9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FD0E646" w14:textId="77777777" w:rsidR="006F3F21" w:rsidRPr="006F3F21" w:rsidRDefault="006F3F21" w:rsidP="006F3F2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outlineLvl w:val="0"/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kern w:val="36"/>
                                                          <w:sz w:val="45"/>
                                                          <w:szCs w:val="45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kern w:val="36"/>
                                                          <w:sz w:val="45"/>
                                                          <w:szCs w:val="45"/>
                                                        </w:rPr>
                                                        <w:t>Academic Standards </w:t>
                                                      </w:r>
                                                    </w:p>
                                                    <w:p w14:paraId="7C1EE138" w14:textId="77777777" w:rsidR="006F3F21" w:rsidRPr="006F3F21" w:rsidRDefault="006F3F21" w:rsidP="006F3F2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outlineLvl w:val="1"/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2.3 GPA, 16 Core Courses and 10/7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DFB2AF4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0FED11B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6401838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762BA5DB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092E3165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7B4FB3BC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0797F3A6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0AA8C4F0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B6ACD37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BAF1DC5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0C2867F5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815ECC0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Are your student-athletes ready to compete?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i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It takes more than talent on the field!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The NCAA Eligibility Center calculates your athletes' </w:t>
                                                                  </w:r>
                                                                  <w:hyperlink r:id="rId5" w:tgtFrame="_blank" w:tooltip="core-course grade-point average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core-course grade-point average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based only on the grades they earn in NCAA-approved </w:t>
                                                                  </w:r>
                                                                  <w:hyperlink r:id="rId6" w:tgtFrame="_blank" w:tooltip="eGain FAQ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core courses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>» </w:t>
                                                                  </w:r>
                                                                  <w:hyperlink r:id="rId7" w:tgtFrame="_blank" w:tooltip="Division I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Division I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requires a minimum 2.3 GPA.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>» </w:t>
                                                                  </w:r>
                                                                  <w:hyperlink r:id="rId8" w:tgtFrame="_blank" w:tooltip="Division II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Division II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requires a minimum 2.2 GPA.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528CC31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C29AF01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386C35D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209DFA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7A42565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3C6C4A2E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0A5968FD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3695C182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73E8D00D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3594CEB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5826627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A2D5BD0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00B7CFB3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9280E42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Do your student-athletes know the requirements to be eligible to compete? 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For Divisions I and II,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your student-athletes must complete a total of 16 NCAA-approved core courses to be eligible to play their sport at the collegiate level. Divisions I and II have different core-course requirements. </w:t>
                                                                  </w:r>
                                                                  <w:hyperlink r:id="rId9" w:tgtFrame="_blank" w:tooltip="IE Brochure 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Click here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for a resource you can share with your students to help ensure they are on track with these core-course requirements.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6A7B1B6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31D7709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166A7DC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DF678DB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560D7D5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1AAF23FB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21951977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1E72E6BC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07C12B44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53874725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8A5747F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90A6F6C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10D704EF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606153C1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Is your student-athlete being recruited by a Division I school?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To study and compete at a </w:t>
                                                                  </w:r>
                                                                  <w:hyperlink r:id="rId10" w:tgtFrame="_blank" w:tooltip="Division I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Division I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school, your student-athletes must complete 10 of their 16 core courses (including seven in English, math or science) before the start of their seventh semester. (</w:t>
                                                                  </w:r>
                                                                  <w:hyperlink r:id="rId11" w:tgtFrame="_blank" w:tooltip="International student-athletes FAQ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International student-athletes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don't have this requirement.) </w:t>
                                                                  </w:r>
                                                                  <w:hyperlink r:id="rId12" w:tgtFrame="_blank" w:tooltip="DII Flyer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Click here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for </w:t>
                                                                  </w:r>
                                                                  <w:hyperlink r:id="rId13" w:tgtFrame="_blank" w:tooltip="Division II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Division II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requirements.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3E4F4EE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FFEBD40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C042508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E8F7AB4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2A22BF21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10"/>
                                                </w:tblGrid>
                                                <w:tr w:rsidR="006F3F21" w:rsidRPr="006F3F21" w14:paraId="2D2B9BCA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1633963" w14:textId="77777777" w:rsidR="006F3F21" w:rsidRPr="006F3F21" w:rsidRDefault="006F3F21" w:rsidP="006F3F2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outlineLvl w:val="1"/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NFHS/NCAA Course on Initial Eligibility Released</w:t>
                                                      </w:r>
                                                    </w:p>
                                                    <w:p w14:paraId="169D5752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4" w:tgtFrame="_blank" w:tooltip="NFHS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The National Federation of High School State Associations</w:t>
                                                        </w:r>
                                                      </w:hyperlink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(NFHS) partnered with the NCAA Eligibility Center to develop and produce an </w:t>
                                                      </w:r>
                                                      <w:hyperlink r:id="rId15" w:tgtFrame="_blank" w:tooltip="online initial-eligibility course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online initial-eligibility course</w:t>
                                                        </w:r>
                                                      </w:hyperlink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designed to assist coaches and the high school community on helping their student-athletes and families with the NCAA registration and certification process, as well as the academic standards needed to study and participate at an NCAA Division I or II college. Our goal is to increase awareness with those that assist students and families in their dream of studying and competing in college sports. Be sure to forward </w:t>
                                                      </w:r>
                                                      <w:hyperlink r:id="rId16" w:tgtFrame="_blank" w:tooltip="NFHS course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this link</w:t>
                                                        </w:r>
                                                      </w:hyperlink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to other coaches and athletic directors.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04544B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20B0E76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43A117B0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10"/>
                                                </w:tblGrid>
                                                <w:tr w:rsidR="006F3F21" w:rsidRPr="006F3F21" w14:paraId="64EF6E25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D36848E" w14:textId="77777777" w:rsidR="006F3F21" w:rsidRPr="006F3F21" w:rsidRDefault="006F3F21" w:rsidP="006F3F2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outlineLvl w:val="1"/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Student-Athlete Timeline: Steps for Each Year</w:t>
                                                      </w:r>
                                                    </w:p>
                                                    <w:p w14:paraId="3F882490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Knowing what your student-athletes need to do each year (starting in ninth grade) can go a long way toward helping them achieve their dreams.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061665E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616983A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7946B7B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6469223A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5D3733E1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13E96903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0D864F18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7BDAA203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749504E3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C6E44F8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580CA872" w14:textId="77777777" w:rsidR="006F3F21" w:rsidRDefault="006F3F21"/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5FF606E1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D58D6BB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color w:val="E67E22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lastRenderedPageBreak/>
                                                                    <w:t>Grade 9: Register</w:t>
                                                                  </w:r>
                                                                </w:p>
                                                                <w:p w14:paraId="4432887E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If they haven’t yet, remind them to register for a free Profile Page account at </w:t>
                                                                  </w:r>
                                                                  <w:hyperlink r:id="rId17" w:tgtFrame="_blank" w:tooltip="eligibilitycenter.org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eligibilitycenter.org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  <w:p w14:paraId="61AB2B54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Encourage them to use </w:t>
                                                                  </w:r>
                                                                  <w:hyperlink r:id="rId18" w:tgtFrame="_blank" w:tooltip="NCAA Research’s interactive map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NCAA Research’s interactive map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to help locate NCAA schools they’re interested in attending. </w:t>
                                                                  </w:r>
                                                                </w:p>
                                                                <w:p w14:paraId="7EAA2262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1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Remind them to find their high school’s list of NCAA-approved core courses at </w:t>
                                                                  </w:r>
                                                                  <w:hyperlink r:id="rId19" w:tgtFrame="_blank" w:tooltip="eligibilitycenter.org/courselist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eligibilitycenter.org/</w:t>
                                                                    </w:r>
                                                                    <w:proofErr w:type="spellStart"/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courselist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to ensure they're taking the right courses, and earn the best grades possible!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C72DA8C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9CE24DE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052F326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03E40B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7C95F15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6AD92019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18E3510D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33A8A08D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431DA7E7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155042C1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3BF0ED3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7240A47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2311444E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6CAB2373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color w:val="E67E22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Grade 10: Plan</w:t>
                                                                  </w:r>
                                                                </w:p>
                                                                <w:p w14:paraId="7C7BF4ED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2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If they’re being actively recruited by an NCAA school and have a Profile Page account, remind them to </w:t>
                                                                  </w:r>
                                                                  <w:hyperlink r:id="rId20" w:tgtFrame="_blank" w:tooltip="transition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transition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it to the required </w:t>
                                                                  </w:r>
                                                                  <w:hyperlink r:id="rId21" w:tgtFrame="_blank" w:tooltip="certification account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certification account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  <w:p w14:paraId="3A701592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2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Encourage them to monitor the </w:t>
                                                                  </w:r>
                                                                  <w:hyperlink r:id="rId22" w:tgtFrame="_blank" w:tooltip="task list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task list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 their NCAA Eligibility Center account for next steps.</w:t>
                                                                  </w:r>
                                                                </w:p>
                                                                <w:p w14:paraId="78F8440C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2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At the end of the school year, remind them to ask their high school counselor from each school they attended to upload an official transcript to their Eligibility Center account.</w:t>
                                                                  </w:r>
                                                                </w:p>
                                                                <w:p w14:paraId="67578189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2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If they fall behind academically, help them ask their high school counselor for help finding </w:t>
                                                                  </w:r>
                                                                  <w:hyperlink r:id="rId23" w:tgtFrame="_blank" w:tooltip="approved courses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approved courses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they can take.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8762E83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3A9240E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6B15851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F598A1A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1F95770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0ABC0604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19140B44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1E58FE3B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18499B21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913D119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AD0FBCE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71DE297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4F0526B5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308AADCC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color w:val="E67E22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Grade 11: Study</w:t>
                                                                  </w:r>
                                                                </w:p>
                                                                <w:p w14:paraId="533A3703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3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Remind them to ensure their </w:t>
                                                                  </w:r>
                                                                  <w:hyperlink r:id="rId24" w:tgtFrame="_blank" w:tooltip="sports participation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sports participation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information is correct in their Eligibility Center account.</w:t>
                                                                  </w:r>
                                                                </w:p>
                                                                <w:p w14:paraId="7B5D4800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3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Help them check with their high school counselor to make sure they're on track to complete the required number of NCAA-approved </w:t>
                                                                  </w:r>
                                                                  <w:hyperlink r:id="rId25" w:tgtFrame="_blank" w:tooltip="core courses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core courses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and graduate on time with their class.</w:t>
                                                                  </w:r>
                                                                </w:p>
                                                                <w:p w14:paraId="44A02701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3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At the end of the school year, remind them to ask their high school counselor from each school they have attended to upload an official transcript to their Eligibility Center account.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3AAC353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100E773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A3F75C2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4053D49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1D2AE99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4252E733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1A6AAC5E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78F59ED4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4403608B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180CF443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09B82CC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1DB193D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5AE60CCD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D63F421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color w:val="E67E22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Grade 12: Graduate </w:t>
                                                                  </w:r>
                                                                </w:p>
                                                                <w:p w14:paraId="0E996DF6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4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Remind them to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hyperlink r:id="rId26" w:tgtFrame="_blank" w:tooltip="Request your final amateurism certification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Request their final amateurism certification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beginning April 1 (fall enrollees) or Oct. 1 (winter/spring enrollees) in their Eligibility Center account at </w:t>
                                                                  </w:r>
                                                                  <w:hyperlink r:id="rId27" w:tgtFrame="_blank" w:tooltip="eligibilitycenter.org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eligibilitycenter.org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  <w:p w14:paraId="2F1C23ED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4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They must apply and be accepted to the NCAA school they plan to attend.</w:t>
                                                                  </w:r>
                                                                </w:p>
                                                                <w:p w14:paraId="659AFF5B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4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Encourage them to complete their final NCAA-approved </w:t>
                                                                  </w:r>
                                                                  <w:hyperlink r:id="rId28" w:tgtFrame="_blank" w:tooltip="core courses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core courses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as they prepare for graduation.</w:t>
                                                                  </w:r>
                                                                </w:p>
                                                                <w:p w14:paraId="0643321C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4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After they graduate, remind them to ask their high school counselor to upload their final </w:t>
                                                                  </w:r>
                                                                  <w:hyperlink r:id="rId29" w:tgtFrame="_blank" w:tooltip="official transcript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official transcript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with proof of graduation to their Eligibility Center account.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685E9E4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9635224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17C6B3E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25004F3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4BB48D73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10"/>
                                                </w:tblGrid>
                                                <w:tr w:rsidR="006F3F21" w:rsidRPr="006F3F21" w14:paraId="37796AD0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2DA9B02" w14:textId="77777777" w:rsidR="006F3F21" w:rsidRPr="006F3F21" w:rsidRDefault="006F3F21" w:rsidP="006F3F2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outlineLvl w:val="1"/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USAB Gold License Registration for 2024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8038FE8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8A34A45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7C547E1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2B33CDE0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7138"/>
                                                      </w:tblGrid>
                                                      <w:tr w:rsidR="006F3F21" w:rsidRPr="006F3F21" w14:paraId="7DC73183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12"/>
                                                            </w:tblGrid>
                                                            <w:tr w:rsidR="006F3F21" w:rsidRPr="006F3F21" w14:paraId="3498444A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12"/>
                                                                  </w:tblGrid>
                                                                  <w:tr w:rsidR="006F3F21" w:rsidRPr="006F3F21" w14:paraId="5105EF45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5B651C92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BB908EC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0809CC7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0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88"/>
                                                            </w:tblGrid>
                                                            <w:tr w:rsidR="006F3F21" w:rsidRPr="006F3F21" w14:paraId="1B10EDE3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710B6C96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Are you a coach participating in any NCAA-certified basketball events during 2024? If so, you can register or renew your USAB gold license now for the lowest price. </w:t>
                                                                  </w:r>
                                                                </w:p>
                                                                <w:p w14:paraId="5E519EB7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5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30" w:tgtFrame="_blank" w:tooltip="USAB link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Click here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. T</w:t>
                                                                  </w: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hen click "GET LICENSED" or "RENEW."</w:t>
                                                                  </w:r>
                                                                </w:p>
                                                                <w:p w14:paraId="7C42C5CB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5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Once you are registered and logged in, you will be on your account's dashboard. Click “START” (next to BACKGROUND SCREENING) to begin your background screen through Sterling Volunteers.</w:t>
                                                                  </w:r>
                                                                </w:p>
                                                                <w:p w14:paraId="28AAEB7E" w14:textId="77777777" w:rsidR="006F3F21" w:rsidRPr="006F3F21" w:rsidRDefault="006F3F21" w:rsidP="006F3F21">
                                                                  <w:pPr>
                                                                    <w:numPr>
                                                                      <w:ilvl w:val="0"/>
                                                                      <w:numId w:val="5"/>
                                                                    </w:num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 your dashboard, select CONTINUE and click "START" to complete the two required courses: Maximizing Your Impact as a Coach and SafeSport.</w:t>
                                                                  </w:r>
                                                                </w:p>
                                                                <w:p w14:paraId="4019063B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Contact </w:t>
                                                                  </w:r>
                                                                  <w:hyperlink r:id="rId31" w:tgtFrame="_blank" w:tooltip="register@usabasketball.com" w:history="1">
                                                                    <w:r w:rsidRPr="006F3F21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77C8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register@usabasketball.com</w:t>
                                                                    </w:r>
                                                                  </w:hyperlink>
                                                                  <w:r w:rsidRPr="006F3F2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with any questions regarding your gold license.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382D8E1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DC35F81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6DE76F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076206E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8B373B" w14:textId="77777777" w:rsidR="006F3F21" w:rsidRPr="006F3F21" w:rsidRDefault="006F3F21" w:rsidP="006F3F2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F3F21" w:rsidRPr="006F3F21" w14:paraId="43C78E1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6F3F21" w:rsidRPr="006F3F21" w14:paraId="112BA7C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292B3DD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10"/>
                                                </w:tblGrid>
                                                <w:tr w:rsidR="006F3F21" w:rsidRPr="006F3F21" w14:paraId="57B78F37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FF76FD4" w14:textId="77777777" w:rsidR="006F3F21" w:rsidRPr="006F3F21" w:rsidRDefault="006F3F21" w:rsidP="006F3F2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outlineLvl w:val="1"/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Trebuchet MS" w:eastAsia="Times New Roman" w:hAnsi="Trebuchet MS" w:cs="Arial"/>
                                                          <w:b/>
                                                          <w:bCs/>
                                                          <w:color w:val="EA7600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lastRenderedPageBreak/>
                                                        <w:t>Eligibility Center Frequently Asked Questions</w:t>
                                                      </w:r>
                                                    </w:p>
                                                    <w:p w14:paraId="628A04E2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Have questions?</w:t>
                                                      </w: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Receive questions about the Eligibility Center's process that you can't answer?</w:t>
                                                      </w: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Visit the Eligibility Center's online </w:t>
                                                      </w:r>
                                                      <w:hyperlink r:id="rId32" w:tgtFrame="_blank" w:tooltip="eGain FAQ 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FAQ</w:t>
                                                        </w:r>
                                                      </w:hyperlink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for answers to many of the questions you or your student-athletes may have. This is also a great resource for questions parents, families or other advocates may send your way, including:</w:t>
                                                      </w:r>
                                                    </w:p>
                                                    <w:p w14:paraId="63EA4F61" w14:textId="77777777" w:rsidR="006F3F21" w:rsidRPr="006F3F21" w:rsidRDefault="006F3F21" w:rsidP="006F3F21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33" w:tgtFrame="_blank" w:tooltip="NCAA ID FAQ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Where can student-athletes determine which division a school is in?</w:t>
                                                        </w:r>
                                                      </w:hyperlink>
                                                    </w:p>
                                                    <w:p w14:paraId="2EF4310E" w14:textId="77777777" w:rsidR="006F3F21" w:rsidRPr="006F3F21" w:rsidRDefault="006F3F21" w:rsidP="006F3F21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34" w:tgtFrame="_blank" w:tooltip="sports participation FAQ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How often should your student-athletes update their sports participation information in their Eligibility Center account?</w:t>
                                                        </w:r>
                                                      </w:hyperlink>
                                                    </w:p>
                                                    <w:p w14:paraId="690AA061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Feel free to link our </w:t>
                                                      </w:r>
                                                      <w:hyperlink r:id="rId35" w:tgtFrame="_blank" w:tooltip="FAQ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FAQ</w:t>
                                                        </w:r>
                                                      </w:hyperlink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in your emails, newsletters or other correspondence to your student-athletes/families. 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7FE12FD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AF12BD6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D15570" w14:textId="77777777" w:rsidR="006F3F21" w:rsidRPr="006F3F21" w:rsidRDefault="006F3F21" w:rsidP="006F3F2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F3F21" w:rsidRPr="006F3F21" w14:paraId="6FAD8EC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6F3F21" w:rsidRPr="006F3F21" w14:paraId="63BEFFC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2EBCB6C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152171D4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9A2F17B" w14:textId="77777777" w:rsidR="006F3F21" w:rsidRPr="006F3F21" w:rsidRDefault="006F3F21" w:rsidP="006F3F2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outlineLvl w:val="1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7831E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Overuse Injury Resources </w:t>
                                                      </w:r>
                                                    </w:p>
                                                    <w:p w14:paraId="5B16CF74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Athletes are often assumed to be some of the healthiest members of society, yet participation in years of competitive sports can expose them to overuse or overtraining injuries. </w:t>
                                                      </w: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hyperlink r:id="rId36" w:tgtFrame="_blank" w:tooltip="Overuse Injuries and Periodization" w:history="1">
                                                        <w:r w:rsidRPr="006F3F2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77C8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Click here</w:t>
                                                        </w:r>
                                                      </w:hyperlink>
                                                      <w:r w:rsidRPr="006F3F2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to learn how to minimize those risks for your players and provide them with the best opportunity to enjoy their sport.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F189FF1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8BD6636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6F3F21" w:rsidRPr="006F3F21" w14:paraId="69DA345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6F3F21" w:rsidRPr="006F3F21" w14:paraId="05398A72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328"/>
                                                        <w:gridCol w:w="6672"/>
                                                      </w:tblGrid>
                                                      <w:tr w:rsidR="006F3F21" w:rsidRPr="006F3F21" w14:paraId="7F9BD822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2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178"/>
                                                            </w:tblGrid>
                                                            <w:tr w:rsidR="006F3F21" w:rsidRPr="006F3F21" w14:paraId="3BC16813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178"/>
                                                                  </w:tblGrid>
                                                                  <w:tr w:rsidR="006F3F21" w:rsidRPr="006F3F21" w14:paraId="6397F5D2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3506DEA3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7BE54A0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5C2749A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450" w:type="dxa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522"/>
                                                            </w:tblGrid>
                                                            <w:tr w:rsidR="006F3F21" w:rsidRPr="006F3F21" w14:paraId="7AB7F98E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522"/>
                                                                  </w:tblGrid>
                                                                  <w:tr w:rsidR="006F3F21" w:rsidRPr="006F3F21" w14:paraId="67594704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0FFFE74E" w14:textId="77777777" w:rsidR="006F3F21" w:rsidRPr="006F3F21" w:rsidRDefault="006F3F21" w:rsidP="006F3F2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 w:rsidRPr="006F3F21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i/>
                                                                            <w:iCs/>
                                                                            <w:color w:val="000000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The NCAA Sport Science Institute is a leader in providing health and safety resources to college athletes, coaches, athletics administrators and campus partners.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70660AF" w14:textId="77777777" w:rsidR="006F3F21" w:rsidRPr="006F3F21" w:rsidRDefault="006F3F21" w:rsidP="006F3F2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EEDB092" w14:textId="77777777" w:rsidR="006F3F21" w:rsidRPr="006F3F21" w:rsidRDefault="006F3F21" w:rsidP="006F3F2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8BF7D60" w14:textId="77777777" w:rsidR="006F3F21" w:rsidRPr="006F3F21" w:rsidRDefault="006F3F21" w:rsidP="006F3F2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B80DE3B" w14:textId="77777777" w:rsidR="006F3F21" w:rsidRPr="006F3F21" w:rsidRDefault="006F3F21" w:rsidP="006F3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317665D" w14:textId="77777777" w:rsidR="006F3F21" w:rsidRPr="006F3F21" w:rsidRDefault="006F3F21" w:rsidP="006F3F2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167A18E" w14:textId="77777777" w:rsidR="006F3F21" w:rsidRPr="006F3F21" w:rsidRDefault="006F3F21" w:rsidP="006F3F2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4AC84C" w14:textId="77777777" w:rsidR="006F3F21" w:rsidRPr="006F3F21" w:rsidRDefault="006F3F21" w:rsidP="006F3F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E2E14C" w14:textId="77777777" w:rsidR="006F3F21" w:rsidRPr="006F3F21" w:rsidRDefault="006F3F21" w:rsidP="006F3F21">
                        <w:pPr>
                          <w:spacing w:after="0" w:line="276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9EA66E" w14:textId="77777777" w:rsidR="006F3F21" w:rsidRPr="006F3F21" w:rsidRDefault="006F3F21" w:rsidP="006F3F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190CF9" w14:textId="77777777" w:rsidR="006F3F21" w:rsidRPr="006F3F21" w:rsidRDefault="006F3F21" w:rsidP="006F3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AF9EB4B" w14:textId="77777777" w:rsidR="007E7914" w:rsidRDefault="007E7914"/>
    <w:sectPr w:rsidR="007E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D39"/>
    <w:multiLevelType w:val="multilevel"/>
    <w:tmpl w:val="119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D07C6"/>
    <w:multiLevelType w:val="multilevel"/>
    <w:tmpl w:val="C9B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77F31"/>
    <w:multiLevelType w:val="multilevel"/>
    <w:tmpl w:val="83D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7463B"/>
    <w:multiLevelType w:val="multilevel"/>
    <w:tmpl w:val="F054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B6EED"/>
    <w:multiLevelType w:val="multilevel"/>
    <w:tmpl w:val="B65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84B9A"/>
    <w:multiLevelType w:val="multilevel"/>
    <w:tmpl w:val="309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21"/>
    <w:rsid w:val="006F3F21"/>
    <w:rsid w:val="007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529"/>
  <w15:chartTrackingRefBased/>
  <w15:docId w15:val="{22964C0B-27CD-4872-811A-6771E8C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.mail2.ncaa.com/?qs=fd8d2b535ed6128c3e7de47c6112a14aae82ec0bdf4979f445ad54e164653ef551185372cf6cdc019cb67c881756ecd0a923aa453451ff3f5279c7c8f42d4af1" TargetMode="External"/><Relationship Id="rId18" Type="http://schemas.openxmlformats.org/officeDocument/2006/relationships/hyperlink" Target="https://click.mail2.ncaa.com/?qs=fd8d2b535ed6128ca98d6021f1a422e05efd0939d787d072efb4db586b1dd93d25539c5085b642fa6e64e9ac5c83bad52b7c2c83cb87530013335a974f3c8e01" TargetMode="External"/><Relationship Id="rId26" Type="http://schemas.openxmlformats.org/officeDocument/2006/relationships/hyperlink" Target="https://click.mail2.ncaa.com/?qs=fd8d2b535ed6128caea3ae47d62f64ace046bf899d68daaebae6368e1d9e544b34b2ede65c5a781fdf585adaf5942b22e87003c9f9b08a230741765046b8bcca" TargetMode="External"/><Relationship Id="rId21" Type="http://schemas.openxmlformats.org/officeDocument/2006/relationships/hyperlink" Target="https://click.mail2.ncaa.com/?qs=fd8d2b535ed6128cfa8f20188d3b774f3e3a4d7f78c6a16dbe97e2648e7878ae0e5b87fcfb7c12303d3e08b70f107e9496cbd6025d35ee5271c3a231d6c029f3" TargetMode="External"/><Relationship Id="rId34" Type="http://schemas.openxmlformats.org/officeDocument/2006/relationships/hyperlink" Target="https://click.mail2.ncaa.com/?qs=fd8d2b535ed6128c09aa5befd5d1331eec7f6be00422da67ff53bf5e5299145d9e966c001264f403fb1ea6230419ca9acead952f719a5c69ff5916147bc8cd7e" TargetMode="External"/><Relationship Id="rId7" Type="http://schemas.openxmlformats.org/officeDocument/2006/relationships/hyperlink" Target="https://click.mail2.ncaa.com/?qs=fd8d2b535ed6128c2520fc9824ea7fda209df5f0483d2218247d509e3793dbee1f389950ccb1b0dc85fdc2786f400c17cdb0f4ff46b597df4bb6ba7e456f2aff" TargetMode="External"/><Relationship Id="rId12" Type="http://schemas.openxmlformats.org/officeDocument/2006/relationships/hyperlink" Target="https://click.mail2.ncaa.com/?qs=fd8d2b535ed6128cb9b571ed59504a5a67d1b14433b2560935a831b03fc03b65c2294fe132bc993aed031f043df5d313afd9bdc666d2bb60af8ada00361dee77" TargetMode="External"/><Relationship Id="rId17" Type="http://schemas.openxmlformats.org/officeDocument/2006/relationships/hyperlink" Target="https://click.mail2.ncaa.com/?qs=fd8d2b535ed6128c7991c8085c0e02ec0aa1db8c5b434eec89ef6c7ddb573491be67e12c3e04e10afd6bcb4b8dce7998fa1e23f6006bfd9eaed6d48e75cc6ba4" TargetMode="External"/><Relationship Id="rId25" Type="http://schemas.openxmlformats.org/officeDocument/2006/relationships/hyperlink" Target="https://click.mail2.ncaa.com/?qs=fd8d2b535ed6128cabaa6f6bf58a3f1b6a8fdebbcce0c990a43e9bf69a044d24ea3e0792bfeb8be3fefe145cbf7dd22988af7c89cdf31890814e2a58d06f55b0" TargetMode="External"/><Relationship Id="rId33" Type="http://schemas.openxmlformats.org/officeDocument/2006/relationships/hyperlink" Target="https://click.mail2.ncaa.com/?qs=fd8d2b535ed6128cca149a98d6cd78dfda4001ab3abf26abd0b696ff4160150cba9dc3b24ab60b6b5c1e491cac13f7698b691ded2ce5af47f70aa99470e2e7d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.mail2.ncaa.com/?qs=fd8d2b535ed6128cbc24a45c8ceb953e0789fe2aeb1e185678829f82a6f88a5d41503cf9140fe8bc1e8df67c078a4fd35e5bc6784e7b6dfb206753695b43052b" TargetMode="External"/><Relationship Id="rId20" Type="http://schemas.openxmlformats.org/officeDocument/2006/relationships/hyperlink" Target="https://click.mail2.ncaa.com/?qs=fd8d2b535ed6128c50fd338c08b512711451053b612a23437ac32adfbf2735e8a3d7d63c213addf191a7891718a3ff464fed59b586de5bcf65df9d14b8cf5854" TargetMode="External"/><Relationship Id="rId29" Type="http://schemas.openxmlformats.org/officeDocument/2006/relationships/hyperlink" Target="https://click.mail2.ncaa.com/?qs=fd8d2b535ed6128c9ecf5eaabf0fd482e4dde54c717620c006e9ada11001301b577f4871e1929d47bf774f1413518eb6568974a784d0578abc0033527870ae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.mail2.ncaa.com/?qs=fd8d2b535ed6128c636f912b89f3c0a0a7325dfaa663e2544e1b88c8b01bf57617912bb46c3c0cae305fab72385acf84be3a4788a5245d3b79d18b8750827a2e" TargetMode="External"/><Relationship Id="rId11" Type="http://schemas.openxmlformats.org/officeDocument/2006/relationships/hyperlink" Target="https://click.mail2.ncaa.com/?qs=fd8d2b535ed6128c0ed492b0ecddefab0857d55f0ee0b58f2d0b33d29c296c4f1d0a4f5062eceac4a2e0f69d53fc9908f4c6ce6cfad14da35c9dcfedf670a066" TargetMode="External"/><Relationship Id="rId24" Type="http://schemas.openxmlformats.org/officeDocument/2006/relationships/hyperlink" Target="https://click.mail2.ncaa.com/?qs=fd8d2b535ed6128c5af8c553f7bd5957244b19fa40d9a477e8db62e89845d61e2e56cce1dd5432fa0f05def91edf863d416022e7efb32db5e92728528b4bc017" TargetMode="External"/><Relationship Id="rId32" Type="http://schemas.openxmlformats.org/officeDocument/2006/relationships/hyperlink" Target="https://click.mail2.ncaa.com/?qs=fd8d2b535ed6128c9e0c0242a5c73d72ac774164cd227656e82cf6870d147ab8d0d365f90f563629e2fb21789f7cfc9918a42738b36a6febada9a0c1c739b7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lick.mail2.ncaa.com/?qs=fd8d2b535ed6128c79abe746235c40d0e3652cb55b31c99dc16847020dd5e79e4045dc4e73bffacd99e3342a0d3e4c246e1600c4414b61b41a5dc509459ec787" TargetMode="External"/><Relationship Id="rId15" Type="http://schemas.openxmlformats.org/officeDocument/2006/relationships/hyperlink" Target="https://click.mail2.ncaa.com/?qs=fd8d2b535ed6128cadc35b704e9d97f11c600d2640da7143089b6be4d600bc9bad592e64bf59800dfe5fd269fcb8cec04ac6ed5846f656647558105b6d20371f" TargetMode="External"/><Relationship Id="rId23" Type="http://schemas.openxmlformats.org/officeDocument/2006/relationships/hyperlink" Target="https://click.mail2.ncaa.com/?qs=fd8d2b535ed6128c353f3f0cb258e13af65f17fb746cd0125aff4c1fb5744223e79a031b15ddcc263c078873819732e3544a00070daba53d3529aa111896081d" TargetMode="External"/><Relationship Id="rId28" Type="http://schemas.openxmlformats.org/officeDocument/2006/relationships/hyperlink" Target="https://click.mail2.ncaa.com/?qs=fd8d2b535ed6128cabaa6f6bf58a3f1b6a8fdebbcce0c990a43e9bf69a044d24ea3e0792bfeb8be3fefe145cbf7dd22988af7c89cdf31890814e2a58d06f55b0" TargetMode="External"/><Relationship Id="rId36" Type="http://schemas.openxmlformats.org/officeDocument/2006/relationships/hyperlink" Target="https://click.mail2.ncaa.com/?qs=fd8d2b535ed6128cafef5a5fa3932104ab54707d00fc5975273e59cf6dd5b8ae5446bd0cf56e4a4edcf57268093507a9aa0607871a674881d3b41b8f539e6850" TargetMode="External"/><Relationship Id="rId10" Type="http://schemas.openxmlformats.org/officeDocument/2006/relationships/hyperlink" Target="https://click.mail2.ncaa.com/?qs=fd8d2b535ed6128c2c7be5e9f50b304f817ca61bb4634e37bb4f87ec2c89811192a873907abe528bb852ad7802ec6419549c21f096f5e3a02a3c203ea15bb50b" TargetMode="External"/><Relationship Id="rId19" Type="http://schemas.openxmlformats.org/officeDocument/2006/relationships/hyperlink" Target="https://click.mail2.ncaa.com/?qs=fd8d2b535ed6128c878930afc1569526d161f5c7597fa16b41c60c5958b2ba3bac466e0439851b909ecaac31dbbd3d7d27b1e6ced42fbc5fa092c6b3adabe227" TargetMode="External"/><Relationship Id="rId31" Type="http://schemas.openxmlformats.org/officeDocument/2006/relationships/hyperlink" Target="mailto:register@usabasketball.com?subjec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mail2.ncaa.com/?qs=fd8d2b535ed6128c47e9773c746f5f420ed907a87c1249d6268ef184fcc7df60ed5ebf9588b86ae5ab8a3dfb59c5676da9b2dd6eac1e4a9ccf5da9f09e38452b" TargetMode="External"/><Relationship Id="rId14" Type="http://schemas.openxmlformats.org/officeDocument/2006/relationships/hyperlink" Target="https://click.mail2.ncaa.com/?qs=fd8d2b535ed6128cc4fe413ba91f1ddabfe8d83d1bb623a93169fe1a771409b04328282b6823ac9834e5c5775252c3c83af8cfcc3845ca4d1a0613fd8918021c" TargetMode="External"/><Relationship Id="rId22" Type="http://schemas.openxmlformats.org/officeDocument/2006/relationships/hyperlink" Target="https://click.mail2.ncaa.com/?qs=fd8d2b535ed6128cd16da166c768db85f247146ea29a082425fe18029ab6f24edb728361dc43d67cba9d72a24deb8daa18efe79dafc7c16c8c36325f2fa76688" TargetMode="External"/><Relationship Id="rId27" Type="http://schemas.openxmlformats.org/officeDocument/2006/relationships/hyperlink" Target="https://click.mail2.ncaa.com/?qs=fd8d2b535ed6128cb161fca354352abf3c7745ab5eb2bef7a47167acd547f23f6d6e9e1ac093ff2d7626e889f15708a2f8f945bffbba673305cb7404a435b76c" TargetMode="External"/><Relationship Id="rId30" Type="http://schemas.openxmlformats.org/officeDocument/2006/relationships/hyperlink" Target="https://click.mail2.ncaa.com/?qs=fd8d2b535ed6128c21ced21517dd56ca3d9d52dee9ad45df04da2805dd8b487e0d7c5a7d2c08dfa1ac7e623cf2f13265765fbff8f75e23c9c71bfca56f35d822" TargetMode="External"/><Relationship Id="rId35" Type="http://schemas.openxmlformats.org/officeDocument/2006/relationships/hyperlink" Target="https://click.mail2.ncaa.com/?qs=fd8d2b535ed6128c25e1a2933079829659c2acfac88237c995a64c1391a9ec57f078c845b7e71c1c1299d8ef2acac6ed41d3f3cb03ffd93121a66cbee935f515" TargetMode="External"/><Relationship Id="rId8" Type="http://schemas.openxmlformats.org/officeDocument/2006/relationships/hyperlink" Target="https://click.mail2.ncaa.com/?qs=fd8d2b535ed6128c6f941f16fac8f7395a77861984105e938993071e8fd604e1e86cb1fe696a483c557b62eb89c215dc701fa7c0c687e9418b369ac76c49624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1919</Words>
  <Characters>10940</Characters>
  <Application>Microsoft Office Word</Application>
  <DocSecurity>0</DocSecurity>
  <Lines>91</Lines>
  <Paragraphs>25</Paragraphs>
  <ScaleCrop>false</ScaleCrop>
  <Company>GCBE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Love</dc:creator>
  <cp:keywords/>
  <dc:description/>
  <cp:lastModifiedBy>Tracy Love</cp:lastModifiedBy>
  <cp:revision>1</cp:revision>
  <dcterms:created xsi:type="dcterms:W3CDTF">2023-11-17T13:03:00Z</dcterms:created>
  <dcterms:modified xsi:type="dcterms:W3CDTF">2023-11-17T13:06:00Z</dcterms:modified>
</cp:coreProperties>
</file>